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enraster"/>
        <w:tblW w:w="14879" w:type="dxa"/>
        <w:tblLayout w:type="fixed"/>
        <w:tblLook w:val="04A0" w:firstRow="1" w:lastRow="0" w:firstColumn="1" w:lastColumn="0" w:noHBand="0" w:noVBand="1"/>
      </w:tblPr>
      <w:tblGrid>
        <w:gridCol w:w="9274"/>
        <w:gridCol w:w="3904"/>
        <w:gridCol w:w="1701"/>
      </w:tblGrid>
      <w:tr w:rsidR="00A26421" w14:paraId="46E32FC1" w14:textId="77777777" w:rsidTr="00A26421">
        <w:tc>
          <w:tcPr>
            <w:tcW w:w="9274" w:type="dxa"/>
          </w:tcPr>
          <w:p w14:paraId="4BD5B421" w14:textId="77777777" w:rsidR="00A26421" w:rsidRDefault="00A26421" w:rsidP="002F6611">
            <w:pPr>
              <w:pStyle w:val="berschrift3"/>
              <w:outlineLvl w:val="2"/>
              <w:rPr>
                <w:rStyle w:val="inline-comment-marker"/>
                <w:color w:val="000000"/>
              </w:rPr>
            </w:pPr>
          </w:p>
        </w:tc>
        <w:tc>
          <w:tcPr>
            <w:tcW w:w="3904" w:type="dxa"/>
          </w:tcPr>
          <w:p w14:paraId="606C3871" w14:textId="3CAEE1C2" w:rsidR="00A26421" w:rsidRPr="00A26421" w:rsidRDefault="00A26421">
            <w:pPr>
              <w:rPr>
                <w:b/>
              </w:rPr>
            </w:pPr>
            <w:r w:rsidRPr="00A26421">
              <w:rPr>
                <w:b/>
              </w:rPr>
              <w:t>Kommentar ELGA</w:t>
            </w:r>
          </w:p>
        </w:tc>
        <w:tc>
          <w:tcPr>
            <w:tcW w:w="1701" w:type="dxa"/>
          </w:tcPr>
          <w:p w14:paraId="32BE3AD1" w14:textId="77777777" w:rsidR="00A26421" w:rsidRDefault="00A26421"/>
        </w:tc>
      </w:tr>
      <w:tr w:rsidR="002F6611" w14:paraId="1D647CCE" w14:textId="77777777" w:rsidTr="00A26421">
        <w:tc>
          <w:tcPr>
            <w:tcW w:w="9274" w:type="dxa"/>
          </w:tcPr>
          <w:p w14:paraId="5991B1D6" w14:textId="77777777" w:rsidR="002F6611" w:rsidRDefault="002F6611" w:rsidP="002F6611">
            <w:pPr>
              <w:pStyle w:val="berschrift3"/>
              <w:outlineLvl w:val="2"/>
            </w:pPr>
            <w:r>
              <w:rPr>
                <w:rStyle w:val="inline-comment-marker"/>
                <w:color w:val="000000"/>
              </w:rPr>
              <w:t>Verwendung von Abkürzungen und Akronymen</w:t>
            </w:r>
          </w:p>
          <w:p w14:paraId="4560520F" w14:textId="77777777" w:rsidR="002F6611" w:rsidRPr="002F6611" w:rsidRDefault="002F6611" w:rsidP="002F6611">
            <w:pPr>
              <w:pStyle w:val="Listenabsatz"/>
              <w:numPr>
                <w:ilvl w:val="0"/>
                <w:numId w:val="3"/>
              </w:numPr>
              <w:rPr>
                <w:highlight w:val="yellow"/>
              </w:rPr>
            </w:pPr>
            <w:r w:rsidRPr="002F6611">
              <w:rPr>
                <w:highlight w:val="yellow"/>
              </w:rPr>
              <w:t>Ergänzen, dass die Akronyme nicht dekliniert werden, z.B. RCT statt RCTs</w:t>
            </w:r>
          </w:p>
          <w:p w14:paraId="1B38D1D5" w14:textId="77777777" w:rsidR="002F6611" w:rsidRDefault="002F6611"/>
        </w:tc>
        <w:tc>
          <w:tcPr>
            <w:tcW w:w="3904" w:type="dxa"/>
          </w:tcPr>
          <w:p w14:paraId="19BAF443" w14:textId="77777777" w:rsidR="002F6611" w:rsidRDefault="00A26421">
            <w:r>
              <w:t>Grundsätzlich Zustimmung. Gibt es dafür ein Beispielkonzept wo man versucht wäre im Plural zu übersetzen?</w:t>
            </w:r>
          </w:p>
          <w:p w14:paraId="1BFC7779" w14:textId="77777777" w:rsidR="00A26421" w:rsidRDefault="00A26421"/>
          <w:p w14:paraId="6DD69DAF" w14:textId="471AB6A0" w:rsidR="00A26421" w:rsidRDefault="00A26421">
            <w:r>
              <w:t>Eventuell Aufnahme als Zusatz ohne Beispiel</w:t>
            </w:r>
          </w:p>
        </w:tc>
        <w:tc>
          <w:tcPr>
            <w:tcW w:w="1701" w:type="dxa"/>
          </w:tcPr>
          <w:p w14:paraId="5D6C4373" w14:textId="4ADEA915" w:rsidR="002F6611" w:rsidRDefault="00D9025D">
            <w:r>
              <w:t>In die Übersetzungsrichtlinie übernommen</w:t>
            </w:r>
          </w:p>
        </w:tc>
      </w:tr>
      <w:tr w:rsidR="002F6611" w14:paraId="19284820" w14:textId="77777777" w:rsidTr="00A26421">
        <w:tc>
          <w:tcPr>
            <w:tcW w:w="9274" w:type="dxa"/>
          </w:tcPr>
          <w:p w14:paraId="33149F23" w14:textId="77777777" w:rsidR="002F6611" w:rsidRPr="00EF0289" w:rsidRDefault="00EF0289" w:rsidP="00EF0289">
            <w:pPr>
              <w:pStyle w:val="berschrift3"/>
              <w:outlineLvl w:val="2"/>
              <w:rPr>
                <w:rStyle w:val="inline-comment-marker"/>
                <w:color w:val="000000"/>
              </w:rPr>
            </w:pPr>
            <w:r w:rsidRPr="00EF0289">
              <w:rPr>
                <w:rStyle w:val="inline-comment-marker"/>
                <w:color w:val="000000"/>
              </w:rPr>
              <w:t>Gebrauch des Genitivs</w:t>
            </w:r>
          </w:p>
          <w:p w14:paraId="3929D350" w14:textId="77777777" w:rsidR="002F6611" w:rsidRPr="002F6611" w:rsidRDefault="00EA51FF" w:rsidP="002F6611">
            <w:pPr>
              <w:rPr>
                <w:highlight w:val="yellow"/>
              </w:rPr>
            </w:pPr>
            <w:r>
              <w:rPr>
                <w:highlight w:val="yellow"/>
              </w:rPr>
              <w:t>Ergänzung z</w:t>
            </w:r>
            <w:r w:rsidR="002F6611" w:rsidRPr="002F6611">
              <w:rPr>
                <w:highlight w:val="yellow"/>
              </w:rPr>
              <w:t xml:space="preserve">ur Diskussion </w:t>
            </w:r>
            <w:r>
              <w:rPr>
                <w:highlight w:val="yellow"/>
              </w:rPr>
              <w:t xml:space="preserve">in der </w:t>
            </w:r>
            <w:r w:rsidR="002F6611" w:rsidRPr="002F6611">
              <w:rPr>
                <w:highlight w:val="yellow"/>
              </w:rPr>
              <w:t xml:space="preserve">GTG: </w:t>
            </w:r>
            <w:r>
              <w:rPr>
                <w:highlight w:val="yellow"/>
              </w:rPr>
              <w:br/>
            </w:r>
            <w:r w:rsidR="002F6611" w:rsidRPr="002F6611">
              <w:rPr>
                <w:highlight w:val="yellow"/>
              </w:rPr>
              <w:t>Verwendung des Genitivs mit –e- oder ohne –e-</w:t>
            </w:r>
            <w:r>
              <w:rPr>
                <w:highlight w:val="yellow"/>
              </w:rPr>
              <w:t>. W</w:t>
            </w:r>
            <w:r w:rsidR="002F6611" w:rsidRPr="002F6611">
              <w:rPr>
                <w:highlight w:val="yellow"/>
              </w:rPr>
              <w:t>ir würden ohne –e- vorschlagen.</w:t>
            </w:r>
          </w:p>
          <w:p w14:paraId="149C767D" w14:textId="77777777" w:rsidR="002F6611" w:rsidRPr="002F6611" w:rsidRDefault="002F6611" w:rsidP="002F6611">
            <w:pPr>
              <w:rPr>
                <w:highlight w:val="yellow"/>
              </w:rPr>
            </w:pPr>
          </w:p>
          <w:p w14:paraId="517A4564" w14:textId="77777777" w:rsidR="002F6611" w:rsidRDefault="002F6611" w:rsidP="002F6611">
            <w:r w:rsidRPr="002F6611">
              <w:rPr>
                <w:highlight w:val="yellow"/>
              </w:rPr>
              <w:t>Beispiel: Erkran</w:t>
            </w:r>
            <w:r w:rsidR="00A47E8B">
              <w:rPr>
                <w:highlight w:val="yellow"/>
              </w:rPr>
              <w:t>kung des Herz-Kreislauf-Systems/</w:t>
            </w:r>
            <w:r w:rsidR="00EA51FF">
              <w:rPr>
                <w:highlight w:val="yellow"/>
              </w:rPr>
              <w:t>NICHT</w:t>
            </w:r>
            <w:r w:rsidRPr="002F6611">
              <w:rPr>
                <w:highlight w:val="yellow"/>
              </w:rPr>
              <w:t xml:space="preserve"> </w:t>
            </w:r>
            <w:r w:rsidRPr="00EA51FF">
              <w:rPr>
                <w:strike/>
                <w:highlight w:val="yellow"/>
              </w:rPr>
              <w:t>Erkrankung des Herz-Kreislauf-</w:t>
            </w:r>
            <w:proofErr w:type="spellStart"/>
            <w:r w:rsidRPr="00EA51FF">
              <w:rPr>
                <w:strike/>
                <w:highlight w:val="yellow"/>
              </w:rPr>
              <w:t>Systemes</w:t>
            </w:r>
            <w:proofErr w:type="spellEnd"/>
          </w:p>
          <w:p w14:paraId="5AC4FF11" w14:textId="77777777" w:rsidR="002F6611" w:rsidRDefault="002F6611"/>
        </w:tc>
        <w:tc>
          <w:tcPr>
            <w:tcW w:w="3904" w:type="dxa"/>
          </w:tcPr>
          <w:p w14:paraId="43AEB440" w14:textId="7FE79F5F" w:rsidR="002F6611" w:rsidRDefault="00A26421">
            <w:r>
              <w:t>Soll das ein eigener Eintrag in der Richtlinie werden? Allgemeine Regeln „Verwendung des Genitivs?“</w:t>
            </w:r>
          </w:p>
          <w:p w14:paraId="527A250A" w14:textId="66DCE79F" w:rsidR="00A26421" w:rsidRDefault="00A26421"/>
        </w:tc>
        <w:tc>
          <w:tcPr>
            <w:tcW w:w="1701" w:type="dxa"/>
          </w:tcPr>
          <w:p w14:paraId="32EBBFC2" w14:textId="3B8C5433" w:rsidR="002F6611" w:rsidRDefault="00D9025D">
            <w:r>
              <w:t>In die Übersetzungsrichtlinie übernommen</w:t>
            </w:r>
          </w:p>
        </w:tc>
      </w:tr>
      <w:tr w:rsidR="00CE7AE3" w14:paraId="5657D56E" w14:textId="77777777" w:rsidTr="00A26421">
        <w:tc>
          <w:tcPr>
            <w:tcW w:w="9274" w:type="dxa"/>
          </w:tcPr>
          <w:p w14:paraId="3963B483" w14:textId="77777777" w:rsidR="00CE7AE3" w:rsidRPr="00CE7AE3" w:rsidRDefault="00CE7AE3" w:rsidP="00CE7AE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de-DE"/>
              </w:rPr>
            </w:pPr>
            <w:r w:rsidRPr="00CE7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de-DE"/>
              </w:rPr>
              <w:t>Zusammensetzung von Termen (Kompositabildung) und Verwendung des Bindestrichs</w:t>
            </w:r>
          </w:p>
          <w:p w14:paraId="4110EAF8" w14:textId="77777777" w:rsidR="00CE7AE3" w:rsidRPr="00CE7AE3" w:rsidRDefault="00CE7AE3" w:rsidP="00CE7AE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de-DE"/>
              </w:rPr>
            </w:pPr>
            <w:r w:rsidRPr="00CE7A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  <w:t>Verwendung des Bindestrichs</w:t>
            </w:r>
          </w:p>
          <w:p w14:paraId="4112FCB8" w14:textId="77777777" w:rsidR="00760854" w:rsidRDefault="00760854" w:rsidP="00CE7A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 w:rsidRPr="0076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de-DE"/>
              </w:rPr>
              <w:t xml:space="preserve">Ergänzen, dass bei Kombination von lateinischem </w:t>
            </w:r>
            <w:r w:rsidR="000B5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de-DE"/>
              </w:rPr>
              <w:t>oder englischem</w:t>
            </w:r>
            <w:r w:rsidRPr="0076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de-DE"/>
              </w:rPr>
              <w:t xml:space="preserve"> Lehnwort ein Bindestrich durchaus genehmigt ist?</w:t>
            </w:r>
            <w:r w:rsidRPr="0076085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de-DE"/>
              </w:rPr>
              <w:drawing>
                <wp:inline distT="0" distB="0" distL="0" distR="0" wp14:anchorId="646851BD" wp14:editId="1114A6D7">
                  <wp:extent cx="5760720" cy="1319530"/>
                  <wp:effectExtent l="0" t="0" r="0" b="0"/>
                  <wp:docPr id="8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1319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75E368" w14:textId="77777777" w:rsidR="00CE7AE3" w:rsidRPr="00EA51FF" w:rsidRDefault="00CE7AE3" w:rsidP="00EA51FF">
            <w:pPr>
              <w:rPr>
                <w:highlight w:val="yellow"/>
              </w:rPr>
            </w:pPr>
          </w:p>
        </w:tc>
        <w:tc>
          <w:tcPr>
            <w:tcW w:w="3904" w:type="dxa"/>
          </w:tcPr>
          <w:p w14:paraId="15A1C7FA" w14:textId="62FE1E49" w:rsidR="00CE7AE3" w:rsidRDefault="00A26421">
            <w:r>
              <w:t xml:space="preserve">Ergänzung </w:t>
            </w:r>
            <w:proofErr w:type="gramStart"/>
            <w:r>
              <w:t>im entsprechend Kapitel</w:t>
            </w:r>
            <w:proofErr w:type="gramEnd"/>
          </w:p>
        </w:tc>
        <w:tc>
          <w:tcPr>
            <w:tcW w:w="1701" w:type="dxa"/>
          </w:tcPr>
          <w:p w14:paraId="7A818853" w14:textId="5A27C56A" w:rsidR="00CE7AE3" w:rsidRDefault="00964F46">
            <w:r>
              <w:t>In die Übersetzungsrichtlinie übernommen</w:t>
            </w:r>
          </w:p>
        </w:tc>
      </w:tr>
      <w:tr w:rsidR="00B32AAF" w14:paraId="506D998B" w14:textId="77777777" w:rsidTr="00A26421">
        <w:tc>
          <w:tcPr>
            <w:tcW w:w="9274" w:type="dxa"/>
          </w:tcPr>
          <w:p w14:paraId="02A3D1C7" w14:textId="77777777" w:rsidR="00B32AAF" w:rsidRPr="00EF0289" w:rsidRDefault="00B32AAF" w:rsidP="0058646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</w:pPr>
            <w:r w:rsidRPr="00EF028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  <w:lastRenderedPageBreak/>
              <w:t>Bindungsbuchstaben</w:t>
            </w:r>
          </w:p>
          <w:p w14:paraId="61B37996" w14:textId="77777777" w:rsidR="00B32AAF" w:rsidRPr="00EA51FF" w:rsidRDefault="00B32AAF" w:rsidP="00586461">
            <w:pPr>
              <w:rPr>
                <w:highlight w:val="yellow"/>
              </w:rPr>
            </w:pPr>
            <w:r w:rsidRPr="00EA51FF">
              <w:rPr>
                <w:highlight w:val="yellow"/>
              </w:rPr>
              <w:t>Erweiterung um zusätzliche Regel:</w:t>
            </w:r>
          </w:p>
          <w:p w14:paraId="3D4C5579" w14:textId="77777777" w:rsidR="00B32AAF" w:rsidRDefault="00B32AAF" w:rsidP="00586461">
            <w:r w:rsidRPr="00EA51FF">
              <w:rPr>
                <w:highlight w:val="yellow"/>
              </w:rPr>
              <w:t>Keine Verwendung von Bindungs-s</w:t>
            </w:r>
          </w:p>
          <w:p w14:paraId="3477D59B" w14:textId="77777777" w:rsidR="00B32AAF" w:rsidRDefault="00B32AAF" w:rsidP="00586461"/>
          <w:p w14:paraId="744A5C32" w14:textId="77777777" w:rsidR="00B32AAF" w:rsidRDefault="00B32AAF" w:rsidP="00586461">
            <w:r>
              <w:t xml:space="preserve">Beispiele: </w:t>
            </w:r>
          </w:p>
          <w:p w14:paraId="63BFCF8A" w14:textId="77777777" w:rsidR="00B32AAF" w:rsidRDefault="00B32AAF" w:rsidP="00586461">
            <w:r>
              <w:rPr>
                <w:noProof/>
                <w:lang w:eastAsia="de-DE"/>
              </w:rPr>
              <w:drawing>
                <wp:inline distT="0" distB="0" distL="0" distR="0" wp14:anchorId="60513E26" wp14:editId="27CA32EA">
                  <wp:extent cx="3304865" cy="919018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t="37618"/>
                          <a:stretch/>
                        </pic:blipFill>
                        <pic:spPr bwMode="auto">
                          <a:xfrm>
                            <a:off x="0" y="0"/>
                            <a:ext cx="3311651" cy="9209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089D831" w14:textId="77777777" w:rsidR="00B32AAF" w:rsidRDefault="00B32AAF" w:rsidP="00586461"/>
        </w:tc>
        <w:tc>
          <w:tcPr>
            <w:tcW w:w="3904" w:type="dxa"/>
          </w:tcPr>
          <w:p w14:paraId="5337C1B1" w14:textId="5BCD79BF" w:rsidR="00B32AAF" w:rsidRDefault="00C66ED5" w:rsidP="00586461">
            <w:r>
              <w:t>Eigener Eintrag unter allgemein? Oder bei Kompositabildung?</w:t>
            </w:r>
          </w:p>
        </w:tc>
        <w:tc>
          <w:tcPr>
            <w:tcW w:w="1701" w:type="dxa"/>
          </w:tcPr>
          <w:p w14:paraId="1D0E80BD" w14:textId="3DD467D1" w:rsidR="00B32AAF" w:rsidRDefault="00964F46" w:rsidP="00586461">
            <w:r>
              <w:t>In die Übersetzungsrichtlinie übernommen</w:t>
            </w:r>
          </w:p>
        </w:tc>
      </w:tr>
      <w:tr w:rsidR="002F6611" w14:paraId="60D62EE9" w14:textId="77777777" w:rsidTr="00A26421">
        <w:tc>
          <w:tcPr>
            <w:tcW w:w="9274" w:type="dxa"/>
          </w:tcPr>
          <w:p w14:paraId="17A83CE5" w14:textId="77777777" w:rsidR="00B32AAF" w:rsidRDefault="00B32AAF" w:rsidP="00EF028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  <w:t>Preferred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  <w:t xml:space="preserve"> Term möglichst so wählen, dass er soweit möglich am Englischen angelehnt ist.</w:t>
            </w:r>
          </w:p>
          <w:p w14:paraId="2C34D70A" w14:textId="77777777" w:rsidR="00EF0289" w:rsidRPr="00B32AAF" w:rsidRDefault="00EF0289" w:rsidP="00B32AAF">
            <w:pPr>
              <w:pStyle w:val="Listenabsatz"/>
              <w:numPr>
                <w:ilvl w:val="0"/>
                <w:numId w:val="7"/>
              </w:num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</w:pPr>
            <w:r w:rsidRPr="00B32AA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7"/>
                <w:szCs w:val="27"/>
                <w:lang w:eastAsia="de-DE"/>
              </w:rPr>
              <w:t>Adjektivstellung</w:t>
            </w:r>
          </w:p>
          <w:p w14:paraId="022A56CE" w14:textId="77777777" w:rsidR="00EF0289" w:rsidRDefault="00EF0289" w:rsidP="00EF0289">
            <w:pPr>
              <w:pStyle w:val="Listenabsatz"/>
              <w:rPr>
                <w:highlight w:val="yellow"/>
              </w:rPr>
            </w:pPr>
          </w:p>
          <w:p w14:paraId="2D50CAD8" w14:textId="77777777" w:rsidR="00A0366E" w:rsidRPr="00A26421" w:rsidRDefault="00A0366E" w:rsidP="00EF0289">
            <w:pPr>
              <w:pStyle w:val="Listenabsatz"/>
              <w:rPr>
                <w:highlight w:val="yellow"/>
                <w:lang w:val="en-US"/>
              </w:rPr>
            </w:pPr>
            <w:r w:rsidRPr="00A0366E">
              <w:rPr>
                <w:highlight w:val="yellow"/>
              </w:rPr>
              <w:t xml:space="preserve">Wie wollen wir uns zu dieser Regel von SNOMED International Style </w:t>
            </w:r>
            <w:proofErr w:type="spellStart"/>
            <w:r w:rsidRPr="00A0366E">
              <w:rPr>
                <w:highlight w:val="yellow"/>
              </w:rPr>
              <w:t>guide</w:t>
            </w:r>
            <w:proofErr w:type="spellEnd"/>
            <w:r w:rsidRPr="00A0366E">
              <w:rPr>
                <w:highlight w:val="yellow"/>
              </w:rPr>
              <w:t xml:space="preserve"> verhalten?</w:t>
            </w:r>
            <w:r w:rsidRPr="00A0366E">
              <w:rPr>
                <w:highlight w:val="yellow"/>
              </w:rPr>
              <w:br/>
              <w:t xml:space="preserve">Adjektivstellung -&gt; Adjektiv nachgestellt, damit alle zusammengehörenden Begriffe zusammenstehen (Questions </w:t>
            </w:r>
            <w:proofErr w:type="spellStart"/>
            <w:r w:rsidRPr="00A0366E">
              <w:rPr>
                <w:highlight w:val="yellow"/>
              </w:rPr>
              <w:t>regarding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b/>
                <w:highlight w:val="yellow"/>
              </w:rPr>
              <w:t>word</w:t>
            </w:r>
            <w:proofErr w:type="spellEnd"/>
            <w:r w:rsidRPr="00A0366E">
              <w:rPr>
                <w:b/>
                <w:highlight w:val="yellow"/>
              </w:rPr>
              <w:t xml:space="preserve"> </w:t>
            </w:r>
            <w:proofErr w:type="spellStart"/>
            <w:r w:rsidRPr="00A0366E">
              <w:rPr>
                <w:b/>
                <w:highlight w:val="yellow"/>
              </w:rPr>
              <w:t>order</w:t>
            </w:r>
            <w:proofErr w:type="spellEnd"/>
            <w:r w:rsidRPr="00A0366E">
              <w:rPr>
                <w:b/>
                <w:highlight w:val="yellow"/>
              </w:rPr>
              <w:t xml:space="preserve"> </w:t>
            </w:r>
            <w:r w:rsidRPr="00A0366E">
              <w:rPr>
                <w:highlight w:val="yellow"/>
              </w:rPr>
              <w:t xml:space="preserve">will </w:t>
            </w:r>
            <w:proofErr w:type="spellStart"/>
            <w:r w:rsidRPr="00A0366E">
              <w:rPr>
                <w:highlight w:val="yellow"/>
              </w:rPr>
              <w:t>often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be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solved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by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referring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to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ordinary</w:t>
            </w:r>
            <w:proofErr w:type="spellEnd"/>
            <w:r w:rsidRPr="00A0366E">
              <w:rPr>
                <w:highlight w:val="yellow"/>
              </w:rPr>
              <w:t xml:space="preserve">, </w:t>
            </w:r>
            <w:proofErr w:type="spellStart"/>
            <w:r w:rsidRPr="00A0366E">
              <w:rPr>
                <w:highlight w:val="yellow"/>
              </w:rPr>
              <w:t>prevalent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orthographic</w:t>
            </w:r>
            <w:proofErr w:type="spellEnd"/>
            <w:r w:rsidRPr="00A0366E">
              <w:rPr>
                <w:spacing w:val="1"/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rules</w:t>
            </w:r>
            <w:proofErr w:type="spellEnd"/>
            <w:r w:rsidRPr="00A0366E">
              <w:rPr>
                <w:highlight w:val="yellow"/>
              </w:rPr>
              <w:t xml:space="preserve"> in </w:t>
            </w:r>
            <w:proofErr w:type="spellStart"/>
            <w:r w:rsidRPr="00A0366E">
              <w:rPr>
                <w:highlight w:val="yellow"/>
              </w:rPr>
              <w:t>the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target</w:t>
            </w:r>
            <w:proofErr w:type="spellEnd"/>
            <w:r w:rsidRPr="00A0366E">
              <w:rPr>
                <w:highlight w:val="yellow"/>
              </w:rPr>
              <w:t xml:space="preserve"> </w:t>
            </w:r>
            <w:proofErr w:type="spellStart"/>
            <w:r w:rsidRPr="00A0366E">
              <w:rPr>
                <w:highlight w:val="yellow"/>
              </w:rPr>
              <w:t>language</w:t>
            </w:r>
            <w:proofErr w:type="spellEnd"/>
            <w:r w:rsidRPr="00A0366E">
              <w:rPr>
                <w:highlight w:val="yellow"/>
              </w:rPr>
              <w:t xml:space="preserve">. </w:t>
            </w:r>
            <w:r w:rsidRPr="00A26421">
              <w:rPr>
                <w:highlight w:val="yellow"/>
                <w:lang w:val="en-US"/>
              </w:rPr>
              <w:t>It should be noted, though, that contrary to the general rule that English</w:t>
            </w:r>
            <w:r w:rsidRPr="00A26421">
              <w:rPr>
                <w:spacing w:val="1"/>
                <w:highlight w:val="yellow"/>
                <w:lang w:val="en-US"/>
              </w:rPr>
              <w:t xml:space="preserve"> </w:t>
            </w:r>
            <w:r w:rsidRPr="00A26421">
              <w:rPr>
                <w:highlight w:val="yellow"/>
                <w:lang w:val="en-US"/>
              </w:rPr>
              <w:t xml:space="preserve">adjectives should be prefixed, SNOMED CT® presents </w:t>
            </w:r>
            <w:proofErr w:type="gramStart"/>
            <w:r w:rsidRPr="00A26421">
              <w:rPr>
                <w:highlight w:val="yellow"/>
                <w:lang w:val="en-US"/>
              </w:rPr>
              <w:t>a number of</w:t>
            </w:r>
            <w:proofErr w:type="gramEnd"/>
            <w:r w:rsidRPr="00A26421">
              <w:rPr>
                <w:highlight w:val="yellow"/>
                <w:lang w:val="en-US"/>
              </w:rPr>
              <w:t xml:space="preserve"> cases where the adjective is</w:t>
            </w:r>
            <w:r w:rsidRPr="00A26421">
              <w:rPr>
                <w:spacing w:val="1"/>
                <w:highlight w:val="yellow"/>
                <w:lang w:val="en-US"/>
              </w:rPr>
              <w:t xml:space="preserve"> </w:t>
            </w:r>
            <w:r w:rsidRPr="00A26421">
              <w:rPr>
                <w:highlight w:val="yellow"/>
                <w:lang w:val="en-US"/>
              </w:rPr>
              <w:t>suffixed. This is the case with quite a lot of the concepts representing results of some tests or</w:t>
            </w:r>
            <w:r w:rsidRPr="00A26421">
              <w:rPr>
                <w:spacing w:val="1"/>
                <w:highlight w:val="yellow"/>
                <w:lang w:val="en-US"/>
              </w:rPr>
              <w:t xml:space="preserve"> </w:t>
            </w:r>
            <w:r w:rsidRPr="00A26421">
              <w:rPr>
                <w:highlight w:val="yellow"/>
                <w:lang w:val="en-US"/>
              </w:rPr>
              <w:t xml:space="preserve">examinations: </w:t>
            </w:r>
            <w:r w:rsidRPr="00A26421">
              <w:rPr>
                <w:i/>
                <w:highlight w:val="yellow"/>
                <w:lang w:val="en-US"/>
              </w:rPr>
              <w:t xml:space="preserve">pulse regular </w:t>
            </w:r>
            <w:r w:rsidRPr="00A26421">
              <w:rPr>
                <w:highlight w:val="yellow"/>
                <w:lang w:val="en-US"/>
              </w:rPr>
              <w:t xml:space="preserve">instead of </w:t>
            </w:r>
            <w:r w:rsidRPr="00A26421">
              <w:rPr>
                <w:i/>
                <w:highlight w:val="yellow"/>
                <w:lang w:val="en-US"/>
              </w:rPr>
              <w:t>regular pulse</w:t>
            </w:r>
            <w:r w:rsidR="00A47E8B" w:rsidRPr="00A26421">
              <w:rPr>
                <w:highlight w:val="yellow"/>
                <w:lang w:val="en-US"/>
              </w:rPr>
              <w:t>.</w:t>
            </w:r>
            <w:r w:rsidRPr="00A26421">
              <w:rPr>
                <w:highlight w:val="yellow"/>
                <w:lang w:val="en-US"/>
              </w:rPr>
              <w:t>).</w:t>
            </w:r>
          </w:p>
          <w:p w14:paraId="0F82882E" w14:textId="77777777" w:rsidR="00A0366E" w:rsidRPr="00A26421" w:rsidRDefault="00A0366E">
            <w:pPr>
              <w:rPr>
                <w:lang w:val="en-US"/>
              </w:rPr>
            </w:pPr>
          </w:p>
          <w:p w14:paraId="1DAF10AC" w14:textId="77777777" w:rsidR="00A0366E" w:rsidRDefault="00A0366E" w:rsidP="00EF0289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130FFF32" wp14:editId="67BDDFE0">
                  <wp:extent cx="2229789" cy="891020"/>
                  <wp:effectExtent l="0" t="0" r="0" b="4445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505" cy="903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1F66A8" w14:textId="77777777" w:rsidR="00A0366E" w:rsidRDefault="00A0366E"/>
          <w:p w14:paraId="2FB22282" w14:textId="77777777" w:rsidR="00EA51FF" w:rsidRPr="00EA51FF" w:rsidRDefault="00EA51FF" w:rsidP="00EA51FF">
            <w:pPr>
              <w:pStyle w:val="Listenabsatz"/>
              <w:numPr>
                <w:ilvl w:val="0"/>
                <w:numId w:val="3"/>
              </w:numPr>
              <w:rPr>
                <w:highlight w:val="yellow"/>
              </w:rPr>
            </w:pPr>
            <w:r w:rsidRPr="00EA51FF">
              <w:rPr>
                <w:highlight w:val="yellow"/>
              </w:rPr>
              <w:lastRenderedPageBreak/>
              <w:t>Vorschlag: der Regel im Styleguide vo</w:t>
            </w:r>
            <w:r w:rsidR="00A47E8B">
              <w:rPr>
                <w:highlight w:val="yellow"/>
              </w:rPr>
              <w:t>n SNOMED CT soll gefolgt werden (siehe Zitat oben).</w:t>
            </w:r>
          </w:p>
          <w:p w14:paraId="5FE2A925" w14:textId="77777777" w:rsidR="00A0366E" w:rsidRDefault="00A0366E"/>
        </w:tc>
        <w:tc>
          <w:tcPr>
            <w:tcW w:w="3904" w:type="dxa"/>
          </w:tcPr>
          <w:p w14:paraId="157FDB11" w14:textId="045233F0" w:rsidR="002F6611" w:rsidRDefault="00C66ED5">
            <w:r>
              <w:lastRenderedPageBreak/>
              <w:t>Eigener Eintrag unter Allgemein</w:t>
            </w:r>
          </w:p>
        </w:tc>
        <w:tc>
          <w:tcPr>
            <w:tcW w:w="1701" w:type="dxa"/>
          </w:tcPr>
          <w:p w14:paraId="6503E0DB" w14:textId="6CD293D2" w:rsidR="002F6611" w:rsidRDefault="00AF676E">
            <w:r>
              <w:t>In die Übersetzungsrichtlinie übernommen</w:t>
            </w:r>
          </w:p>
        </w:tc>
      </w:tr>
    </w:tbl>
    <w:p w14:paraId="13D29C6E" w14:textId="77777777" w:rsidR="00EF0289" w:rsidRDefault="00EF0289"/>
    <w:tbl>
      <w:tblPr>
        <w:tblStyle w:val="Tabellenraster"/>
        <w:tblW w:w="14879" w:type="dxa"/>
        <w:tblLayout w:type="fixed"/>
        <w:tblLook w:val="04A0" w:firstRow="1" w:lastRow="0" w:firstColumn="1" w:lastColumn="0" w:noHBand="0" w:noVBand="1"/>
      </w:tblPr>
      <w:tblGrid>
        <w:gridCol w:w="9274"/>
        <w:gridCol w:w="3904"/>
        <w:gridCol w:w="1701"/>
      </w:tblGrid>
      <w:tr w:rsidR="00A0366E" w14:paraId="6F3A316A" w14:textId="77777777" w:rsidTr="00C66ED5">
        <w:tc>
          <w:tcPr>
            <w:tcW w:w="9274" w:type="dxa"/>
          </w:tcPr>
          <w:p w14:paraId="11C7DE23" w14:textId="77777777" w:rsidR="00EA51FF" w:rsidRPr="00EA51FF" w:rsidRDefault="00EA51FF" w:rsidP="00EA51FF">
            <w:pPr>
              <w:rPr>
                <w:highlight w:val="yellow"/>
              </w:rPr>
            </w:pPr>
            <w:r w:rsidRPr="00EA51FF">
              <w:rPr>
                <w:highlight w:val="yellow"/>
              </w:rPr>
              <w:t>Erweiterung um zusätzliche Regel:</w:t>
            </w:r>
          </w:p>
          <w:p w14:paraId="3BA1A4B4" w14:textId="77777777" w:rsidR="00EA51FF" w:rsidRDefault="00EA51FF" w:rsidP="00EA51FF">
            <w:r w:rsidRPr="00EA51FF">
              <w:rPr>
                <w:highlight w:val="yellow"/>
              </w:rPr>
              <w:t xml:space="preserve">Dem Adjektiv-Stil </w:t>
            </w:r>
            <w:r w:rsidR="00CE7AE3">
              <w:rPr>
                <w:highlight w:val="yellow"/>
              </w:rPr>
              <w:t xml:space="preserve">bzw. dem Nominalstil </w:t>
            </w:r>
            <w:r w:rsidRPr="00EA51FF">
              <w:rPr>
                <w:highlight w:val="yellow"/>
              </w:rPr>
              <w:t>der englischsprachigen Vorzugsbezeichnung von SNOMED CT soll gefolgt werden, also Adjektiv + Nomen</w:t>
            </w:r>
            <w:r w:rsidR="00CE7AE3">
              <w:rPr>
                <w:highlight w:val="yellow"/>
              </w:rPr>
              <w:t xml:space="preserve"> bzw. </w:t>
            </w:r>
            <w:r w:rsidRPr="00EA51FF">
              <w:rPr>
                <w:highlight w:val="yellow"/>
              </w:rPr>
              <w:t xml:space="preserve"> zusammengesetztes Nomen soll</w:t>
            </w:r>
            <w:r w:rsidR="00CE7AE3">
              <w:rPr>
                <w:highlight w:val="yellow"/>
              </w:rPr>
              <w:t>en</w:t>
            </w:r>
            <w:r w:rsidRPr="00EA51FF">
              <w:rPr>
                <w:highlight w:val="yellow"/>
              </w:rPr>
              <w:t xml:space="preserve"> ebenfalls im Vorzugsbegriff verwendet werden. Sofern passend, soll zusätzlich das zusammengesetzte</w:t>
            </w:r>
            <w:r w:rsidR="00CE7AE3">
              <w:rPr>
                <w:highlight w:val="yellow"/>
              </w:rPr>
              <w:t xml:space="preserve"> „Pendant“ </w:t>
            </w:r>
            <w:r w:rsidRPr="00EA51FF">
              <w:rPr>
                <w:highlight w:val="yellow"/>
              </w:rPr>
              <w:t>ergänzt werden.</w:t>
            </w:r>
            <w:r>
              <w:t xml:space="preserve"> </w:t>
            </w:r>
          </w:p>
          <w:p w14:paraId="43386BE0" w14:textId="77777777" w:rsidR="00EA51FF" w:rsidRDefault="00EA51FF" w:rsidP="00EA51FF"/>
          <w:p w14:paraId="668F4C16" w14:textId="77777777" w:rsidR="00EA51FF" w:rsidRDefault="00EA51FF" w:rsidP="00EA51FF">
            <w:r>
              <w:t>Beispiele:</w:t>
            </w:r>
          </w:p>
          <w:p w14:paraId="2266CE6C" w14:textId="77777777" w:rsidR="00CE7AE3" w:rsidRDefault="00CE7AE3" w:rsidP="00EA51FF">
            <w:r>
              <w:t>Für Adjektiv + Nomen</w:t>
            </w:r>
          </w:p>
          <w:p w14:paraId="5D09C453" w14:textId="77777777" w:rsidR="00EA51FF" w:rsidRDefault="00EA51FF" w:rsidP="00EA51FF">
            <w:r>
              <w:rPr>
                <w:noProof/>
                <w:lang w:eastAsia="de-DE"/>
              </w:rPr>
              <w:drawing>
                <wp:inline distT="0" distB="0" distL="0" distR="0" wp14:anchorId="7A4295D9" wp14:editId="677BA13D">
                  <wp:extent cx="3442855" cy="862756"/>
                  <wp:effectExtent l="0" t="0" r="5715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t="38756"/>
                          <a:stretch/>
                        </pic:blipFill>
                        <pic:spPr bwMode="auto">
                          <a:xfrm>
                            <a:off x="0" y="0"/>
                            <a:ext cx="3487659" cy="873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ABD7BBE" w14:textId="77777777" w:rsidR="00CE7AE3" w:rsidRDefault="00CE7AE3" w:rsidP="00EA51FF">
            <w:r>
              <w:t xml:space="preserve">Für Nomen </w:t>
            </w:r>
          </w:p>
          <w:p w14:paraId="32410ED4" w14:textId="77777777" w:rsidR="00CE7AE3" w:rsidRDefault="00CE7AE3" w:rsidP="00EA51FF">
            <w:r>
              <w:t>„Operation on“ = Operation an</w:t>
            </w:r>
          </w:p>
          <w:p w14:paraId="04E29696" w14:textId="77777777" w:rsidR="00CE7AE3" w:rsidRDefault="00CE7AE3" w:rsidP="00EA51FF"/>
          <w:p w14:paraId="03B7BB7B" w14:textId="77777777" w:rsidR="00EA51FF" w:rsidRDefault="00EA51FF" w:rsidP="00EA51FF"/>
        </w:tc>
        <w:tc>
          <w:tcPr>
            <w:tcW w:w="3904" w:type="dxa"/>
          </w:tcPr>
          <w:p w14:paraId="3AA01FFF" w14:textId="62A8D8D7" w:rsidR="00A0366E" w:rsidRDefault="00C66ED5">
            <w:r>
              <w:t xml:space="preserve">Widerspricht das nicht teilweise was wir geschrieben haben </w:t>
            </w:r>
            <w:proofErr w:type="spellStart"/>
            <w:r>
              <w:t>bzgl</w:t>
            </w:r>
            <w:proofErr w:type="spellEnd"/>
            <w:r>
              <w:t>: „</w:t>
            </w:r>
            <w:r w:rsidRPr="00C66ED5">
              <w:rPr>
                <w:rFonts w:ascii="Segoe UI" w:hAnsi="Segoe UI" w:cs="Segoe UI"/>
                <w:i/>
                <w:iCs/>
                <w:color w:val="000000"/>
                <w:sz w:val="21"/>
                <w:szCs w:val="21"/>
                <w:shd w:val="clear" w:color="auto" w:fill="FFFFFF"/>
              </w:rPr>
              <w:t>Grundsätzlich sind zusammengesetzte Terme einer Zusammensetzung aus Einzelwörtern vorzuziehen, vorausgesetzt das zusammengesetzte Wort ist vernünftig lesbar und gebräuchlich</w:t>
            </w:r>
            <w:r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</w:rPr>
              <w:t>.“</w:t>
            </w:r>
          </w:p>
        </w:tc>
        <w:tc>
          <w:tcPr>
            <w:tcW w:w="1701" w:type="dxa"/>
          </w:tcPr>
          <w:p w14:paraId="2BF849F6" w14:textId="182ACFF7" w:rsidR="00A0366E" w:rsidRDefault="00B454AE">
            <w:r>
              <w:t>In die Übersetzungsrichtlinie übernommen</w:t>
            </w:r>
          </w:p>
        </w:tc>
      </w:tr>
      <w:tr w:rsidR="00A0366E" w14:paraId="08FC064A" w14:textId="77777777" w:rsidTr="00C66ED5">
        <w:tc>
          <w:tcPr>
            <w:tcW w:w="9274" w:type="dxa"/>
          </w:tcPr>
          <w:p w14:paraId="2686A18D" w14:textId="77777777" w:rsidR="00A0366E" w:rsidRDefault="0006767E">
            <w:pPr>
              <w:rPr>
                <w:noProof/>
                <w:lang w:eastAsia="de-DE"/>
              </w:rPr>
            </w:pPr>
            <w:r>
              <w:rPr>
                <w:noProof/>
                <w:highlight w:val="yellow"/>
                <w:lang w:eastAsia="de-DE"/>
              </w:rPr>
              <w:t xml:space="preserve">Erweiterung von : </w:t>
            </w:r>
            <w:r>
              <w:rPr>
                <w:noProof/>
                <w:highlight w:val="yellow"/>
                <w:lang w:eastAsia="de-DE"/>
              </w:rPr>
              <w:br/>
            </w:r>
            <w:r w:rsidR="00CE7AE3" w:rsidRPr="0006767E">
              <w:rPr>
                <w:noProof/>
                <w:highlight w:val="yellow"/>
                <w:lang w:eastAsia="de-DE"/>
              </w:rPr>
              <w:t>Begriffe des Preferred Terms müssen disjunkt sein, d.h. sie dürfen nicht noch ein zweites Mal als preferred term verwendet werden. Synonyme können in unterschiedlichen Konstellationen mehrfach verwendet werden.</w:t>
            </w:r>
          </w:p>
          <w:p w14:paraId="15F06362" w14:textId="77777777" w:rsidR="00CE7AE3" w:rsidRDefault="00CE7AE3">
            <w:pPr>
              <w:rPr>
                <w:noProof/>
                <w:lang w:eastAsia="de-DE"/>
              </w:rPr>
            </w:pPr>
          </w:p>
          <w:p w14:paraId="4221732E" w14:textId="77777777" w:rsidR="00CE7AE3" w:rsidRDefault="00CE7AE3">
            <w:r w:rsidRPr="00CE7AE3">
              <w:rPr>
                <w:noProof/>
                <w:lang w:eastAsia="de-DE"/>
              </w:rPr>
              <w:drawing>
                <wp:inline distT="0" distB="0" distL="0" distR="0" wp14:anchorId="0CE5814C" wp14:editId="5B9DF5CF">
                  <wp:extent cx="5760720" cy="720090"/>
                  <wp:effectExtent l="0" t="0" r="0" b="3810"/>
                  <wp:docPr id="6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4C779E" w14:textId="77777777" w:rsidR="00CE7AE3" w:rsidRDefault="00CE7AE3"/>
          <w:p w14:paraId="48959BF3" w14:textId="77777777" w:rsidR="00EA51FF" w:rsidRDefault="00CE7AE3">
            <w:r w:rsidRPr="00CE7AE3">
              <w:rPr>
                <w:noProof/>
                <w:lang w:eastAsia="de-DE"/>
              </w:rPr>
              <w:lastRenderedPageBreak/>
              <w:drawing>
                <wp:inline distT="0" distB="0" distL="0" distR="0" wp14:anchorId="55EBDEB0" wp14:editId="54CAF3A2">
                  <wp:extent cx="5760720" cy="762000"/>
                  <wp:effectExtent l="0" t="0" r="0" b="0"/>
                  <wp:docPr id="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8C91EB" w14:textId="77777777" w:rsidR="00EA51FF" w:rsidRDefault="00EA51FF"/>
          <w:p w14:paraId="61C6B9A3" w14:textId="77777777" w:rsidR="00EA51FF" w:rsidRDefault="00EA51FF"/>
        </w:tc>
        <w:tc>
          <w:tcPr>
            <w:tcW w:w="3904" w:type="dxa"/>
          </w:tcPr>
          <w:p w14:paraId="1FCC972E" w14:textId="54E7EF49" w:rsidR="00A0366E" w:rsidRDefault="00ED0447">
            <w:r>
              <w:lastRenderedPageBreak/>
              <w:t>Ist diese Regel zwingend?</w:t>
            </w:r>
          </w:p>
        </w:tc>
        <w:tc>
          <w:tcPr>
            <w:tcW w:w="1701" w:type="dxa"/>
          </w:tcPr>
          <w:p w14:paraId="06D087F2" w14:textId="2A993481" w:rsidR="00A0366E" w:rsidRDefault="00BB40AC">
            <w:r>
              <w:t>In die Übersetzungsrichtlinie übernommen</w:t>
            </w:r>
          </w:p>
        </w:tc>
      </w:tr>
      <w:tr w:rsidR="0006767E" w14:paraId="50885BAF" w14:textId="77777777" w:rsidTr="00C66ED5">
        <w:tc>
          <w:tcPr>
            <w:tcW w:w="9274" w:type="dxa"/>
          </w:tcPr>
          <w:p w14:paraId="478A0146" w14:textId="77777777" w:rsidR="0006767E" w:rsidRDefault="0006767E">
            <w:pPr>
              <w:rPr>
                <w:noProof/>
                <w:highlight w:val="yellow"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08F164B2" wp14:editId="2FB0C826">
                  <wp:extent cx="5760720" cy="2973705"/>
                  <wp:effectExtent l="0" t="0" r="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297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5FC3B5" w14:textId="77777777" w:rsidR="0006767E" w:rsidRDefault="0006767E">
            <w:pPr>
              <w:rPr>
                <w:noProof/>
                <w:highlight w:val="yellow"/>
                <w:lang w:eastAsia="de-DE"/>
              </w:rPr>
            </w:pPr>
            <w:r>
              <w:rPr>
                <w:noProof/>
                <w:lang w:eastAsia="de-DE"/>
              </w:rPr>
              <w:lastRenderedPageBreak/>
              <w:drawing>
                <wp:inline distT="0" distB="0" distL="0" distR="0" wp14:anchorId="2BFB1839" wp14:editId="5ADD01F2">
                  <wp:extent cx="5760720" cy="2810510"/>
                  <wp:effectExtent l="0" t="0" r="0" b="889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281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E3B219" w14:textId="77777777" w:rsidR="0006767E" w:rsidRDefault="0006767E">
            <w:pPr>
              <w:rPr>
                <w:noProof/>
                <w:highlight w:val="yellow"/>
                <w:lang w:eastAsia="de-DE"/>
              </w:rPr>
            </w:pPr>
          </w:p>
          <w:p w14:paraId="12343D88" w14:textId="77777777" w:rsidR="0006767E" w:rsidRDefault="0006767E">
            <w:pPr>
              <w:rPr>
                <w:noProof/>
                <w:highlight w:val="yellow"/>
                <w:lang w:eastAsia="de-DE"/>
              </w:rPr>
            </w:pPr>
          </w:p>
        </w:tc>
        <w:tc>
          <w:tcPr>
            <w:tcW w:w="3904" w:type="dxa"/>
          </w:tcPr>
          <w:p w14:paraId="635CE85C" w14:textId="77777777" w:rsidR="0006767E" w:rsidRDefault="00ED0447">
            <w:r>
              <w:lastRenderedPageBreak/>
              <w:t>?</w:t>
            </w:r>
          </w:p>
          <w:p w14:paraId="1C19EC29" w14:textId="77777777" w:rsidR="00ED0447" w:rsidRDefault="00ED0447">
            <w:r>
              <w:t xml:space="preserve">Eventuell Aufnahme Übersetzung </w:t>
            </w:r>
            <w:proofErr w:type="spellStart"/>
            <w:r>
              <w:t>Implant</w:t>
            </w:r>
            <w:proofErr w:type="spellEnd"/>
            <w:r>
              <w:t xml:space="preserve"> und </w:t>
            </w:r>
            <w:proofErr w:type="spellStart"/>
            <w:r>
              <w:t>Prosthesis</w:t>
            </w:r>
            <w:proofErr w:type="spellEnd"/>
            <w:r>
              <w:t xml:space="preserve"> in häufige Terme?</w:t>
            </w:r>
          </w:p>
          <w:p w14:paraId="092BBD8D" w14:textId="77777777" w:rsidR="00ED0447" w:rsidRDefault="00ED0447"/>
          <w:p w14:paraId="12AB7F7C" w14:textId="77777777" w:rsidR="00ED0447" w:rsidRDefault="00ED0447">
            <w:r>
              <w:t xml:space="preserve">Gleiches gilt für Operation und </w:t>
            </w:r>
            <w:proofErr w:type="spellStart"/>
            <w:r>
              <w:t>Surgical</w:t>
            </w:r>
            <w:proofErr w:type="spellEnd"/>
            <w:r>
              <w:t xml:space="preserve"> </w:t>
            </w:r>
            <w:proofErr w:type="spellStart"/>
            <w:r>
              <w:t>Procedure</w:t>
            </w:r>
            <w:proofErr w:type="spellEnd"/>
            <w:r>
              <w:t xml:space="preserve"> (bereits vorgesehen)</w:t>
            </w:r>
          </w:p>
          <w:p w14:paraId="21DF769C" w14:textId="77777777" w:rsidR="00BB40AC" w:rsidRDefault="00BB40AC"/>
          <w:p w14:paraId="792932B7" w14:textId="277D04AD" w:rsidR="00BB40AC" w:rsidRDefault="00BB40AC">
            <w:r>
              <w:t>Hierarchie ist unter dem Punkt „Konzeptbasierte Übersetzung“ berücksichtigt</w:t>
            </w:r>
          </w:p>
        </w:tc>
        <w:tc>
          <w:tcPr>
            <w:tcW w:w="1701" w:type="dxa"/>
          </w:tcPr>
          <w:p w14:paraId="3C8B8C0B" w14:textId="33B51035" w:rsidR="0006767E" w:rsidRDefault="00BB40AC">
            <w:proofErr w:type="spellStart"/>
            <w:r>
              <w:t>Implant</w:t>
            </w:r>
            <w:proofErr w:type="spellEnd"/>
            <w:r>
              <w:t xml:space="preserve"> und </w:t>
            </w:r>
            <w:proofErr w:type="spellStart"/>
            <w:r>
              <w:t>Prosthesis</w:t>
            </w:r>
            <w:proofErr w:type="spellEnd"/>
            <w:r>
              <w:t xml:space="preserve"> in Arbeitskopie für häufige Terme übernommen.</w:t>
            </w:r>
          </w:p>
        </w:tc>
      </w:tr>
      <w:tr w:rsidR="00CE7AE3" w14:paraId="5F9989B5" w14:textId="77777777" w:rsidTr="00C66ED5">
        <w:tc>
          <w:tcPr>
            <w:tcW w:w="9274" w:type="dxa"/>
          </w:tcPr>
          <w:p w14:paraId="1A3232AD" w14:textId="77777777" w:rsidR="00CE7AE3" w:rsidRDefault="00CE7AE3">
            <w:pPr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 xml:space="preserve">Sammlung für die einheitliche Verwendung von immer wiederkehrenden Begriffen, Harmonisierung von „Krankheiten“ mit ICD-10 bzw. ICD-11, </w:t>
            </w:r>
          </w:p>
          <w:p w14:paraId="12CED21E" w14:textId="77777777" w:rsidR="00CE7AE3" w:rsidRDefault="00CE7AE3">
            <w:pPr>
              <w:rPr>
                <w:noProof/>
                <w:lang w:eastAsia="de-DE"/>
              </w:rPr>
            </w:pPr>
          </w:p>
          <w:p w14:paraId="235F9660" w14:textId="77777777"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„Derived“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Basiert</w:t>
            </w:r>
          </w:p>
          <w:p w14:paraId="2518B3AC" w14:textId="77777777"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Containing 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="00CE7AE3">
              <w:rPr>
                <w:noProof/>
                <w:lang w:eastAsia="de-DE"/>
              </w:rPr>
              <w:t xml:space="preserve"> mit</w:t>
            </w:r>
          </w:p>
          <w:p w14:paraId="3FB19C4F" w14:textId="77777777" w:rsidR="00B80536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Caused by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</w:t>
            </w:r>
          </w:p>
          <w:p w14:paraId="1BC65FD6" w14:textId="77777777"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„benign“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gutartig</w:t>
            </w:r>
          </w:p>
          <w:p w14:paraId="2457661E" w14:textId="77777777"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„malign“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bösartig (NICHT: maligne</w:t>
            </w:r>
          </w:p>
          <w:p w14:paraId="47F54A6A" w14:textId="77777777"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„neoplasm“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Neubildung (NICHT: Neoplasma)</w:t>
            </w:r>
          </w:p>
          <w:p w14:paraId="2834A338" w14:textId="77777777" w:rsidR="00B80536" w:rsidRPr="00CE7AE3" w:rsidRDefault="0006767E" w:rsidP="00CE7AE3">
            <w:pPr>
              <w:numPr>
                <w:ilvl w:val="0"/>
                <w:numId w:val="4"/>
              </w:numPr>
              <w:rPr>
                <w:noProof/>
                <w:lang w:eastAsia="de-DE"/>
              </w:rPr>
            </w:pPr>
            <w:r w:rsidRPr="00CE7AE3">
              <w:rPr>
                <w:noProof/>
                <w:lang w:eastAsia="de-DE"/>
              </w:rPr>
              <w:t xml:space="preserve">„disease“ </w:t>
            </w:r>
            <w:r w:rsidRPr="00CE7AE3">
              <w:rPr>
                <w:noProof/>
                <w:lang w:eastAsia="de-DE"/>
              </w:rPr>
              <w:sym w:font="Wingdings" w:char="F0E0"/>
            </w:r>
            <w:r w:rsidRPr="00CE7AE3">
              <w:rPr>
                <w:noProof/>
                <w:lang w:eastAsia="de-DE"/>
              </w:rPr>
              <w:t xml:space="preserve"> Krankheit (NICHT: Erkrankung) </w:t>
            </w:r>
          </w:p>
          <w:p w14:paraId="0666659A" w14:textId="77777777" w:rsidR="00CE7AE3" w:rsidRPr="00CE7AE3" w:rsidRDefault="00CE7AE3" w:rsidP="00CE7AE3">
            <w:pPr>
              <w:rPr>
                <w:noProof/>
                <w:lang w:eastAsia="de-DE"/>
              </w:rPr>
            </w:pPr>
          </w:p>
          <w:p w14:paraId="215478A6" w14:textId="77777777" w:rsidR="00CE7AE3" w:rsidRDefault="00CE7AE3">
            <w:pPr>
              <w:rPr>
                <w:noProof/>
                <w:lang w:eastAsia="de-DE"/>
              </w:rPr>
            </w:pPr>
          </w:p>
          <w:p w14:paraId="40A53885" w14:textId="77777777" w:rsidR="00CE7AE3" w:rsidRDefault="00CE7AE3">
            <w:pPr>
              <w:rPr>
                <w:noProof/>
                <w:lang w:eastAsia="de-DE"/>
              </w:rPr>
            </w:pPr>
          </w:p>
          <w:p w14:paraId="1D761358" w14:textId="77777777" w:rsidR="00CE7AE3" w:rsidRDefault="00CE7AE3">
            <w:pPr>
              <w:rPr>
                <w:noProof/>
                <w:lang w:eastAsia="de-DE"/>
              </w:rPr>
            </w:pPr>
          </w:p>
        </w:tc>
        <w:tc>
          <w:tcPr>
            <w:tcW w:w="3904" w:type="dxa"/>
          </w:tcPr>
          <w:p w14:paraId="55D0E651" w14:textId="29A65CC6" w:rsidR="00CE7AE3" w:rsidRDefault="00ED0447">
            <w:r>
              <w:t>Aufnahme in gängige Terme, teilweise bereits vorgesehen.</w:t>
            </w:r>
          </w:p>
        </w:tc>
        <w:tc>
          <w:tcPr>
            <w:tcW w:w="1701" w:type="dxa"/>
          </w:tcPr>
          <w:p w14:paraId="4A2098FA" w14:textId="4B3182FE" w:rsidR="00CE7AE3" w:rsidRDefault="006F10C8">
            <w:r>
              <w:t>I</w:t>
            </w:r>
            <w:r>
              <w:t>n Arbeitskopie für häufige Terme übernommen</w:t>
            </w:r>
          </w:p>
        </w:tc>
      </w:tr>
    </w:tbl>
    <w:p w14:paraId="2044CB42" w14:textId="77777777" w:rsidR="002F6611" w:rsidRDefault="002F6611"/>
    <w:p w14:paraId="0A36690A" w14:textId="77777777" w:rsidR="002F6611" w:rsidRDefault="002F6611"/>
    <w:sectPr w:rsidR="002F6611" w:rsidSect="00A26421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A3235"/>
    <w:multiLevelType w:val="hybridMultilevel"/>
    <w:tmpl w:val="91D0807C"/>
    <w:lvl w:ilvl="0" w:tplc="94168C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729DE"/>
    <w:multiLevelType w:val="hybridMultilevel"/>
    <w:tmpl w:val="2326AE80"/>
    <w:lvl w:ilvl="0" w:tplc="BEE03D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84D21"/>
    <w:multiLevelType w:val="multilevel"/>
    <w:tmpl w:val="55C24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773570"/>
    <w:multiLevelType w:val="hybridMultilevel"/>
    <w:tmpl w:val="776AAF76"/>
    <w:lvl w:ilvl="0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CE1736B"/>
    <w:multiLevelType w:val="hybridMultilevel"/>
    <w:tmpl w:val="2EB42ED0"/>
    <w:lvl w:ilvl="0" w:tplc="6D7468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2AD8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F4C5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2495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AA18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A646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7E2C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38FB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E060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3612FDB"/>
    <w:multiLevelType w:val="hybridMultilevel"/>
    <w:tmpl w:val="B8342B1C"/>
    <w:lvl w:ilvl="0" w:tplc="1520DBB2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41581"/>
    <w:multiLevelType w:val="hybridMultilevel"/>
    <w:tmpl w:val="5FE8E5B6"/>
    <w:lvl w:ilvl="0" w:tplc="3404DA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46BC0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168A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E895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D855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76C9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66B1E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A01C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9A79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611"/>
    <w:rsid w:val="0006767E"/>
    <w:rsid w:val="000B5D33"/>
    <w:rsid w:val="002F6611"/>
    <w:rsid w:val="003F2973"/>
    <w:rsid w:val="004630BC"/>
    <w:rsid w:val="006F10C8"/>
    <w:rsid w:val="006F1382"/>
    <w:rsid w:val="00760854"/>
    <w:rsid w:val="00964F46"/>
    <w:rsid w:val="00A0366E"/>
    <w:rsid w:val="00A26421"/>
    <w:rsid w:val="00A47E8B"/>
    <w:rsid w:val="00A856EC"/>
    <w:rsid w:val="00AD1B62"/>
    <w:rsid w:val="00AF676E"/>
    <w:rsid w:val="00B06ACA"/>
    <w:rsid w:val="00B32AAF"/>
    <w:rsid w:val="00B454AE"/>
    <w:rsid w:val="00B80536"/>
    <w:rsid w:val="00BB40AC"/>
    <w:rsid w:val="00C66ED5"/>
    <w:rsid w:val="00CE7AE3"/>
    <w:rsid w:val="00D9025D"/>
    <w:rsid w:val="00EA51FF"/>
    <w:rsid w:val="00ED0447"/>
    <w:rsid w:val="00EF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7B9D"/>
  <w15:chartTrackingRefBased/>
  <w15:docId w15:val="{A34CE872-9C63-4582-9781-45E4583D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6611"/>
  </w:style>
  <w:style w:type="paragraph" w:styleId="berschrift3">
    <w:name w:val="heading 3"/>
    <w:basedOn w:val="Standard"/>
    <w:link w:val="berschrift3Zchn"/>
    <w:uiPriority w:val="9"/>
    <w:qFormat/>
    <w:rsid w:val="002F66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F6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1"/>
    <w:qFormat/>
    <w:rsid w:val="002F6611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2F6611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2F6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inline-comment-marker">
    <w:name w:val="inline-comment-marker"/>
    <w:basedOn w:val="Absatz-Standardschriftart"/>
    <w:rsid w:val="002F6611"/>
  </w:style>
  <w:style w:type="character" w:styleId="Kommentarzeichen">
    <w:name w:val="annotation reference"/>
    <w:basedOn w:val="Absatz-Standardschriftart"/>
    <w:uiPriority w:val="99"/>
    <w:semiHidden/>
    <w:unhideWhenUsed/>
    <w:rsid w:val="00EA51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51F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51F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51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51F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A5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A51FF"/>
    <w:rPr>
      <w:rFonts w:ascii="Segoe UI" w:hAnsi="Segoe UI" w:cs="Segoe UI"/>
      <w:sz w:val="18"/>
      <w:szCs w:val="18"/>
    </w:rPr>
  </w:style>
  <w:style w:type="paragraph" w:customStyle="1" w:styleId="auto-cursor-target">
    <w:name w:val="auto-cursor-target"/>
    <w:basedOn w:val="Standard"/>
    <w:rsid w:val="00CE7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CE7A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9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97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2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39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6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8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1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CBFA4-AF7C-43FE-A2F6-DE0FC62C6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527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BfArM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Haas, Christine</dc:creator>
  <cp:keywords/>
  <dc:description/>
  <cp:lastModifiedBy>Rainer-Sablatnig, Stephan</cp:lastModifiedBy>
  <cp:revision>6</cp:revision>
  <dcterms:created xsi:type="dcterms:W3CDTF">2021-07-27T11:51:00Z</dcterms:created>
  <dcterms:modified xsi:type="dcterms:W3CDTF">2021-08-02T13:33:00Z</dcterms:modified>
</cp:coreProperties>
</file>